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202DE">
              <w:rPr>
                <w:b/>
                <w:bCs/>
                <w:sz w:val="22"/>
                <w:szCs w:val="22"/>
              </w:rPr>
              <w:t>Visiting trainings</w:t>
            </w:r>
            <w:r w:rsidR="00E90657" w:rsidRPr="00981AC5">
              <w:rPr>
                <w:b/>
                <w:bCs/>
                <w:sz w:val="22"/>
                <w:szCs w:val="22"/>
              </w:rPr>
              <w:t xml:space="preserve"> I. (basketball)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E202DE">
              <w:rPr>
                <w:lang w:val="en-GB"/>
              </w:rPr>
              <w:t>Dénes</w:t>
            </w:r>
            <w:proofErr w:type="spellEnd"/>
            <w:r w:rsidR="00E202DE">
              <w:rPr>
                <w:lang w:val="en-GB"/>
              </w:rPr>
              <w:t xml:space="preserve"> </w:t>
            </w:r>
            <w:proofErr w:type="spellStart"/>
            <w:r w:rsidR="00E202DE">
              <w:rPr>
                <w:lang w:val="en-GB"/>
              </w:rPr>
              <w:t>Garai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Dénes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Garai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Balázs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Meszler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The main object is to demonstrate practical, theoratical, physical, psychological and teaching methods during </w:t>
            </w:r>
            <w:r w:rsidR="00B1044E" w:rsidRPr="00B1044E">
              <w:rPr>
                <w:b w:val="0"/>
                <w:sz w:val="22"/>
                <w:szCs w:val="22"/>
              </w:rPr>
              <w:t>basketball</w:t>
            </w:r>
            <w:r>
              <w:rPr>
                <w:b w:val="0"/>
                <w:sz w:val="22"/>
                <w:szCs w:val="22"/>
              </w:rPr>
              <w:t xml:space="preserve"> practice</w:t>
            </w:r>
            <w:r w:rsidR="00F82B21">
              <w:rPr>
                <w:b w:val="0"/>
                <w:sz w:val="22"/>
                <w:szCs w:val="22"/>
              </w:rPr>
              <w:t>s</w:t>
            </w:r>
            <w:r w:rsidR="00B1044E" w:rsidRPr="00B1044E">
              <w:rPr>
                <w:b w:val="0"/>
                <w:sz w:val="22"/>
                <w:szCs w:val="22"/>
              </w:rPr>
              <w:t xml:space="preserve">. It gives an overview of </w:t>
            </w:r>
            <w:r w:rsidR="00F82B21">
              <w:rPr>
                <w:b w:val="0"/>
                <w:sz w:val="22"/>
                <w:szCs w:val="22"/>
              </w:rPr>
              <w:t xml:space="preserve">the duties of basketball coaches, communication </w:t>
            </w:r>
            <w:r w:rsidR="008E111F">
              <w:rPr>
                <w:b w:val="0"/>
                <w:sz w:val="22"/>
                <w:szCs w:val="22"/>
              </w:rPr>
              <w:t>with pare</w:t>
            </w:r>
            <w:r w:rsidR="00F82B21">
              <w:rPr>
                <w:b w:val="0"/>
                <w:sz w:val="22"/>
                <w:szCs w:val="22"/>
              </w:rPr>
              <w:t>nts and children. It also gives knowledge about technica</w:t>
            </w:r>
            <w:r w:rsidR="00B63B87">
              <w:rPr>
                <w:b w:val="0"/>
                <w:sz w:val="22"/>
                <w:szCs w:val="22"/>
              </w:rPr>
              <w:t>l, tactical, physical and intellectual</w:t>
            </w:r>
            <w:r w:rsidR="00F82B21">
              <w:rPr>
                <w:b w:val="0"/>
                <w:sz w:val="22"/>
                <w:szCs w:val="22"/>
              </w:rPr>
              <w:t xml:space="preserve"> development of basketball players.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Pr="00EA1E4C" w:rsidRDefault="00EA1E4C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Basketball practice visiting.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EA1E4C" w:rsidP="00EA1E4C">
            <w:pPr>
              <w:rPr>
                <w:lang w:val="en-GB"/>
              </w:rPr>
            </w:pPr>
            <w:r>
              <w:rPr>
                <w:lang w:val="en-GB"/>
              </w:rPr>
              <w:t xml:space="preserve">Attending </w:t>
            </w:r>
            <w:r w:rsidR="00B63B87">
              <w:rPr>
                <w:lang w:val="en-GB"/>
              </w:rPr>
              <w:t xml:space="preserve">more </w:t>
            </w:r>
            <w:r>
              <w:rPr>
                <w:lang w:val="en-GB"/>
              </w:rPr>
              <w:t>practices is</w:t>
            </w:r>
            <w:r w:rsidR="00666AA6" w:rsidRPr="004E203A">
              <w:rPr>
                <w:lang w:val="en-GB"/>
              </w:rPr>
              <w:t xml:space="preserve">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a./ </w:t>
            </w:r>
            <w:r w:rsidR="00EA1E4C">
              <w:rPr>
                <w:sz w:val="22"/>
                <w:szCs w:val="22"/>
              </w:rPr>
              <w:t>Visit 15 practices in U12 age groups</w:t>
            </w:r>
            <w:r>
              <w:rPr>
                <w:sz w:val="22"/>
                <w:szCs w:val="22"/>
              </w:rPr>
              <w:t>:</w:t>
            </w:r>
            <w:r w:rsidR="00EA1E4C">
              <w:rPr>
                <w:sz w:val="22"/>
                <w:szCs w:val="22"/>
              </w:rPr>
              <w:t xml:space="preserve"> 30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b./ </w:t>
            </w:r>
            <w:r>
              <w:rPr>
                <w:sz w:val="22"/>
                <w:szCs w:val="22"/>
              </w:rPr>
              <w:t>Submitted papers (2)</w:t>
            </w:r>
            <w:r w:rsidR="00EA1E4C">
              <w:rPr>
                <w:sz w:val="22"/>
                <w:szCs w:val="22"/>
              </w:rPr>
              <w:t>: 35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c./ </w:t>
            </w:r>
            <w:r w:rsidR="00EA1E4C">
              <w:rPr>
                <w:sz w:val="22"/>
                <w:szCs w:val="22"/>
              </w:rPr>
              <w:t>Written exam</w:t>
            </w:r>
            <w:r>
              <w:rPr>
                <w:sz w:val="22"/>
                <w:szCs w:val="22"/>
              </w:rPr>
              <w:t>:</w:t>
            </w:r>
            <w:r w:rsidRPr="00981AC5">
              <w:rPr>
                <w:sz w:val="22"/>
                <w:szCs w:val="22"/>
              </w:rPr>
              <w:t xml:space="preserve"> 35%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Liebermann N. Basketball for Women.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Krause JV, Meyer D, Meyer J. Basketball Skills &amp; Drills,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Gandolfi G. The Complete Book of Offensive Basketball Drills. McGraw-Hill,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7627CC" w:rsidRDefault="00726A4D" w:rsidP="00D42F8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7627CC">
              <w:rPr>
                <w:bCs/>
                <w:szCs w:val="20"/>
                <w:lang w:val="en-GB"/>
              </w:rPr>
              <w:t>Dénes</w:t>
            </w:r>
            <w:proofErr w:type="spellEnd"/>
            <w:r w:rsidRPr="007627CC">
              <w:rPr>
                <w:bCs/>
                <w:szCs w:val="20"/>
                <w:lang w:val="en-GB"/>
              </w:rPr>
              <w:t xml:space="preserve"> </w:t>
            </w:r>
            <w:proofErr w:type="spellStart"/>
            <w:r w:rsidRPr="007627CC">
              <w:rPr>
                <w:bCs/>
                <w:szCs w:val="20"/>
                <w:lang w:val="en-GB"/>
              </w:rPr>
              <w:t>Garai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7627CC" w:rsidRDefault="007627CC" w:rsidP="007627CC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Váczi</w:t>
            </w:r>
            <w:bookmarkStart w:id="3" w:name="_GoBack"/>
            <w:bookmarkEnd w:id="3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6E" w:rsidRDefault="007A636E">
      <w:r>
        <w:separator/>
      </w:r>
    </w:p>
  </w:endnote>
  <w:endnote w:type="continuationSeparator" w:id="0">
    <w:p w:rsidR="007A636E" w:rsidRDefault="007A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6E" w:rsidRDefault="007A636E">
      <w:r>
        <w:separator/>
      </w:r>
    </w:p>
  </w:footnote>
  <w:footnote w:type="continuationSeparator" w:id="0">
    <w:p w:rsidR="007A636E" w:rsidRDefault="007A6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7627CC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F3244"/>
    <w:rsid w:val="00254A33"/>
    <w:rsid w:val="002B022E"/>
    <w:rsid w:val="002E53E3"/>
    <w:rsid w:val="00497A04"/>
    <w:rsid w:val="004E203A"/>
    <w:rsid w:val="0054489F"/>
    <w:rsid w:val="00580334"/>
    <w:rsid w:val="0064298D"/>
    <w:rsid w:val="00666AA6"/>
    <w:rsid w:val="006965B3"/>
    <w:rsid w:val="006A3536"/>
    <w:rsid w:val="006D4CA7"/>
    <w:rsid w:val="00726A4D"/>
    <w:rsid w:val="007627CC"/>
    <w:rsid w:val="007A636E"/>
    <w:rsid w:val="007C0487"/>
    <w:rsid w:val="007D6A24"/>
    <w:rsid w:val="007E0B16"/>
    <w:rsid w:val="008A6CBC"/>
    <w:rsid w:val="008E111F"/>
    <w:rsid w:val="00917853"/>
    <w:rsid w:val="00956E58"/>
    <w:rsid w:val="00961FB6"/>
    <w:rsid w:val="00962AF4"/>
    <w:rsid w:val="0097703D"/>
    <w:rsid w:val="00990685"/>
    <w:rsid w:val="009C31FD"/>
    <w:rsid w:val="00B1044E"/>
    <w:rsid w:val="00B366F5"/>
    <w:rsid w:val="00B63B87"/>
    <w:rsid w:val="00B90F88"/>
    <w:rsid w:val="00BD0050"/>
    <w:rsid w:val="00C505A4"/>
    <w:rsid w:val="00C76112"/>
    <w:rsid w:val="00CD1C7B"/>
    <w:rsid w:val="00D05F54"/>
    <w:rsid w:val="00D42F8E"/>
    <w:rsid w:val="00D56E1C"/>
    <w:rsid w:val="00E202DE"/>
    <w:rsid w:val="00E26A17"/>
    <w:rsid w:val="00E462BC"/>
    <w:rsid w:val="00E90657"/>
    <w:rsid w:val="00EA1E4C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Rita</dc:creator>
  <cp:lastModifiedBy>Rita</cp:lastModifiedBy>
  <cp:revision>2</cp:revision>
  <cp:lastPrinted>2012-03-06T17:02:00Z</cp:lastPrinted>
  <dcterms:created xsi:type="dcterms:W3CDTF">2017-05-19T09:29:00Z</dcterms:created>
  <dcterms:modified xsi:type="dcterms:W3CDTF">2017-05-19T09:29:00Z</dcterms:modified>
</cp:coreProperties>
</file>